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B5AC0" w:rsidRPr="00886066" w:rsidTr="00886066">
        <w:tc>
          <w:tcPr>
            <w:tcW w:w="5495" w:type="dxa"/>
          </w:tcPr>
          <w:p w:rsidR="00EB5AC0" w:rsidRPr="00886066" w:rsidRDefault="00EB5A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5AC0" w:rsidRPr="00886066" w:rsidRDefault="00EB5AC0">
            <w:pPr>
              <w:rPr>
                <w:rFonts w:ascii="Tahoma" w:hAnsi="Tahoma" w:cs="Tahoma"/>
                <w:sz w:val="20"/>
                <w:szCs w:val="20"/>
              </w:rPr>
            </w:pPr>
            <w:r w:rsidRPr="00886066">
              <w:rPr>
                <w:rFonts w:ascii="Tahoma" w:hAnsi="Tahoma" w:cs="Tahoma"/>
                <w:sz w:val="20"/>
                <w:szCs w:val="20"/>
              </w:rPr>
              <w:t>Утверждено</w:t>
            </w:r>
          </w:p>
          <w:p w:rsidR="00EB5AC0" w:rsidRPr="00886066" w:rsidRDefault="00EB5AC0">
            <w:pPr>
              <w:rPr>
                <w:rFonts w:ascii="Tahoma" w:hAnsi="Tahoma" w:cs="Tahoma"/>
                <w:sz w:val="20"/>
                <w:szCs w:val="20"/>
              </w:rPr>
            </w:pPr>
            <w:r w:rsidRPr="00886066">
              <w:rPr>
                <w:rFonts w:ascii="Tahoma" w:hAnsi="Tahoma" w:cs="Tahoma"/>
                <w:sz w:val="20"/>
                <w:szCs w:val="20"/>
              </w:rPr>
              <w:t>Решением Совета директоров</w:t>
            </w:r>
          </w:p>
          <w:p w:rsidR="00EB5AC0" w:rsidRPr="00886066" w:rsidRDefault="00EB5AC0">
            <w:pPr>
              <w:rPr>
                <w:rFonts w:ascii="Tahoma" w:hAnsi="Tahoma" w:cs="Tahoma"/>
                <w:sz w:val="20"/>
                <w:szCs w:val="20"/>
              </w:rPr>
            </w:pPr>
            <w:r w:rsidRPr="00886066">
              <w:rPr>
                <w:rFonts w:ascii="Tahoma" w:hAnsi="Tahoma" w:cs="Tahoma"/>
                <w:sz w:val="20"/>
                <w:szCs w:val="20"/>
              </w:rPr>
              <w:t>ООО «НРК Фондовый Рынок»</w:t>
            </w:r>
          </w:p>
          <w:p w:rsidR="00EB5AC0" w:rsidRPr="00886066" w:rsidRDefault="00EB5AC0" w:rsidP="0073724E">
            <w:pPr>
              <w:rPr>
                <w:rFonts w:ascii="Tahoma" w:hAnsi="Tahoma" w:cs="Tahoma"/>
                <w:sz w:val="20"/>
                <w:szCs w:val="20"/>
              </w:rPr>
            </w:pPr>
            <w:r w:rsidRPr="00886066">
              <w:rPr>
                <w:rFonts w:ascii="Tahoma" w:hAnsi="Tahoma" w:cs="Tahoma"/>
                <w:sz w:val="20"/>
                <w:szCs w:val="20"/>
              </w:rPr>
              <w:t>(протокол Совета директоров</w:t>
            </w:r>
            <w:r w:rsidR="0073724E">
              <w:rPr>
                <w:rFonts w:ascii="Tahoma" w:hAnsi="Tahoma" w:cs="Tahoma"/>
                <w:sz w:val="20"/>
                <w:szCs w:val="20"/>
              </w:rPr>
              <w:t xml:space="preserve"> №13-2016 </w:t>
            </w:r>
            <w:r w:rsidRPr="00886066">
              <w:rPr>
                <w:rFonts w:ascii="Tahoma" w:hAnsi="Tahoma" w:cs="Tahoma"/>
                <w:sz w:val="20"/>
                <w:szCs w:val="20"/>
              </w:rPr>
              <w:t>от</w:t>
            </w:r>
            <w:r w:rsidR="0073724E">
              <w:rPr>
                <w:rFonts w:ascii="Tahoma" w:hAnsi="Tahoma" w:cs="Tahoma"/>
                <w:sz w:val="20"/>
                <w:szCs w:val="20"/>
              </w:rPr>
              <w:t xml:space="preserve"> 18.07.2016)</w:t>
            </w:r>
          </w:p>
        </w:tc>
      </w:tr>
    </w:tbl>
    <w:p w:rsidR="009151F6" w:rsidRPr="00886066" w:rsidRDefault="009151F6">
      <w:pPr>
        <w:rPr>
          <w:rFonts w:ascii="Tahoma" w:hAnsi="Tahoma" w:cs="Tahoma"/>
          <w:sz w:val="20"/>
          <w:szCs w:val="20"/>
        </w:rPr>
      </w:pPr>
    </w:p>
    <w:p w:rsidR="00EB5AC0" w:rsidRPr="00886066" w:rsidRDefault="00EB5AC0">
      <w:pPr>
        <w:rPr>
          <w:rFonts w:ascii="Tahoma" w:hAnsi="Tahoma" w:cs="Tahoma"/>
          <w:sz w:val="20"/>
          <w:szCs w:val="20"/>
        </w:rPr>
      </w:pPr>
    </w:p>
    <w:p w:rsidR="00EB5AC0" w:rsidRPr="00886066" w:rsidRDefault="00EB5AC0">
      <w:pPr>
        <w:rPr>
          <w:rFonts w:ascii="Tahoma" w:hAnsi="Tahoma" w:cs="Tahoma"/>
          <w:sz w:val="20"/>
          <w:szCs w:val="20"/>
        </w:rPr>
      </w:pPr>
    </w:p>
    <w:p w:rsidR="00EB5AC0" w:rsidRPr="00886066" w:rsidRDefault="00EB5AC0">
      <w:pPr>
        <w:rPr>
          <w:rFonts w:ascii="Tahoma" w:hAnsi="Tahoma" w:cs="Tahoma"/>
          <w:sz w:val="20"/>
          <w:szCs w:val="20"/>
        </w:rPr>
      </w:pPr>
    </w:p>
    <w:p w:rsidR="00EB5AC0" w:rsidRPr="00886066" w:rsidRDefault="00EB5AC0">
      <w:pPr>
        <w:rPr>
          <w:rFonts w:ascii="Tahoma" w:hAnsi="Tahoma" w:cs="Tahoma"/>
          <w:sz w:val="20"/>
          <w:szCs w:val="20"/>
        </w:rPr>
      </w:pPr>
    </w:p>
    <w:p w:rsidR="00EB5AC0" w:rsidRPr="00886066" w:rsidRDefault="00EB5AC0">
      <w:pPr>
        <w:rPr>
          <w:rFonts w:ascii="Tahoma" w:hAnsi="Tahoma" w:cs="Tahoma"/>
          <w:sz w:val="20"/>
          <w:szCs w:val="20"/>
        </w:rPr>
      </w:pPr>
    </w:p>
    <w:p w:rsidR="00EB5AC0" w:rsidRPr="00886066" w:rsidRDefault="00EB5AC0" w:rsidP="00886066">
      <w:pPr>
        <w:ind w:left="-851"/>
        <w:rPr>
          <w:rFonts w:ascii="Tahoma" w:hAnsi="Tahoma" w:cs="Tahoma"/>
          <w:sz w:val="20"/>
          <w:szCs w:val="20"/>
        </w:rPr>
      </w:pPr>
    </w:p>
    <w:p w:rsidR="00EB5AC0" w:rsidRPr="00886066" w:rsidRDefault="00EB5AC0" w:rsidP="00886066">
      <w:pPr>
        <w:ind w:left="-851"/>
        <w:rPr>
          <w:rFonts w:ascii="Tahoma" w:hAnsi="Tahoma" w:cs="Tahoma"/>
          <w:sz w:val="20"/>
          <w:szCs w:val="20"/>
        </w:rPr>
      </w:pPr>
    </w:p>
    <w:p w:rsidR="00870D78" w:rsidRDefault="00870D78" w:rsidP="00886066">
      <w:pPr>
        <w:ind w:left="-85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Изменения № 1, </w:t>
      </w:r>
    </w:p>
    <w:p w:rsidR="00B8552E" w:rsidRDefault="00870D78" w:rsidP="00886066">
      <w:pPr>
        <w:ind w:left="-85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вносимые в</w:t>
      </w:r>
      <w:r w:rsidR="00B8552E">
        <w:rPr>
          <w:rFonts w:ascii="Tahoma" w:hAnsi="Tahoma" w:cs="Tahoma"/>
          <w:sz w:val="20"/>
          <w:szCs w:val="20"/>
        </w:rPr>
        <w:t xml:space="preserve"> </w:t>
      </w:r>
    </w:p>
    <w:p w:rsidR="002450CA" w:rsidRPr="002450CA" w:rsidRDefault="002450CA" w:rsidP="002450CA">
      <w:pPr>
        <w:ind w:left="-85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Регламент оказания брокерских услуг</w:t>
      </w:r>
    </w:p>
    <w:p w:rsidR="002450CA" w:rsidRPr="002450CA" w:rsidRDefault="002450CA" w:rsidP="002450CA">
      <w:pPr>
        <w:ind w:left="-851"/>
        <w:jc w:val="center"/>
        <w:rPr>
          <w:rFonts w:ascii="Tahoma" w:hAnsi="Tahoma" w:cs="Tahoma"/>
          <w:sz w:val="20"/>
          <w:szCs w:val="20"/>
        </w:rPr>
      </w:pPr>
      <w:r w:rsidRPr="002450CA">
        <w:rPr>
          <w:rFonts w:ascii="Tahoma" w:hAnsi="Tahoma" w:cs="Tahoma"/>
          <w:sz w:val="20"/>
          <w:szCs w:val="20"/>
        </w:rPr>
        <w:t>Общества с ограниченной ответственностью “НРК Фондовый Рынок”</w:t>
      </w:r>
    </w:p>
    <w:p w:rsidR="00EB5AC0" w:rsidRPr="00886066" w:rsidRDefault="002450CA" w:rsidP="002450CA">
      <w:pPr>
        <w:ind w:left="-851"/>
        <w:jc w:val="center"/>
        <w:rPr>
          <w:rFonts w:ascii="Tahoma" w:hAnsi="Tahoma" w:cs="Tahoma"/>
          <w:sz w:val="20"/>
          <w:szCs w:val="20"/>
        </w:rPr>
      </w:pPr>
      <w:r w:rsidRPr="002450CA">
        <w:rPr>
          <w:rFonts w:ascii="Tahoma" w:hAnsi="Tahoma" w:cs="Tahoma"/>
          <w:sz w:val="20"/>
          <w:szCs w:val="20"/>
        </w:rPr>
        <w:t>(Договор о брокерском обслуживании)</w:t>
      </w:r>
      <w:bookmarkStart w:id="0" w:name="_GoBack"/>
      <w:bookmarkEnd w:id="0"/>
    </w:p>
    <w:p w:rsidR="00EB5AC0" w:rsidRPr="00886066" w:rsidRDefault="00EB5AC0" w:rsidP="00886066">
      <w:pPr>
        <w:ind w:left="-851"/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886066">
      <w:pPr>
        <w:ind w:left="-851"/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EB5AC0" w:rsidRPr="00886066" w:rsidRDefault="00EB5AC0" w:rsidP="00EB5AC0">
      <w:pPr>
        <w:ind w:left="-851"/>
        <w:jc w:val="center"/>
        <w:rPr>
          <w:rFonts w:ascii="Tahoma" w:hAnsi="Tahoma" w:cs="Tahoma"/>
          <w:sz w:val="20"/>
          <w:szCs w:val="20"/>
        </w:rPr>
      </w:pPr>
      <w:r w:rsidRPr="00886066">
        <w:rPr>
          <w:rFonts w:ascii="Tahoma" w:hAnsi="Tahoma" w:cs="Tahoma"/>
          <w:sz w:val="20"/>
          <w:szCs w:val="20"/>
        </w:rPr>
        <w:t>г. Москва, 2016</w:t>
      </w:r>
    </w:p>
    <w:p w:rsidR="00EB5AC0" w:rsidRPr="00886066" w:rsidRDefault="00EB5AC0" w:rsidP="00EB5AC0">
      <w:pPr>
        <w:jc w:val="center"/>
        <w:rPr>
          <w:rFonts w:ascii="Tahoma" w:hAnsi="Tahoma" w:cs="Tahoma"/>
          <w:sz w:val="20"/>
          <w:szCs w:val="20"/>
        </w:rPr>
      </w:pPr>
    </w:p>
    <w:p w:rsidR="00886066" w:rsidRPr="00886066" w:rsidRDefault="00886066" w:rsidP="00886066">
      <w:pPr>
        <w:rPr>
          <w:rFonts w:ascii="Tahoma" w:hAnsi="Tahoma" w:cs="Tahoma"/>
          <w:b/>
          <w:sz w:val="20"/>
          <w:szCs w:val="20"/>
        </w:rPr>
      </w:pPr>
    </w:p>
    <w:p w:rsidR="00886066" w:rsidRPr="00886066" w:rsidRDefault="00886066" w:rsidP="00886066">
      <w:pPr>
        <w:rPr>
          <w:rFonts w:ascii="Tahoma" w:hAnsi="Tahoma" w:cs="Tahoma"/>
          <w:b/>
          <w:sz w:val="20"/>
          <w:szCs w:val="20"/>
        </w:rPr>
      </w:pPr>
    </w:p>
    <w:p w:rsidR="00886066" w:rsidRPr="00886066" w:rsidRDefault="00886066" w:rsidP="00886066">
      <w:pPr>
        <w:rPr>
          <w:rFonts w:ascii="Tahoma" w:hAnsi="Tahoma" w:cs="Tahoma"/>
          <w:b/>
          <w:sz w:val="20"/>
          <w:szCs w:val="20"/>
        </w:rPr>
      </w:pPr>
    </w:p>
    <w:p w:rsidR="00886066" w:rsidRDefault="00B8552E" w:rsidP="005523D1">
      <w:pPr>
        <w:pStyle w:val="a8"/>
        <w:numPr>
          <w:ilvl w:val="0"/>
          <w:numId w:val="2"/>
        </w:numPr>
        <w:ind w:left="0" w:firstLine="851"/>
        <w:rPr>
          <w:rFonts w:ascii="Tahoma" w:hAnsi="Tahoma" w:cs="Tahoma"/>
          <w:sz w:val="20"/>
          <w:szCs w:val="20"/>
        </w:rPr>
      </w:pPr>
      <w:r w:rsidRPr="00B8552E">
        <w:rPr>
          <w:rFonts w:ascii="Tahoma" w:hAnsi="Tahoma" w:cs="Tahoma"/>
          <w:sz w:val="20"/>
          <w:szCs w:val="20"/>
        </w:rPr>
        <w:t xml:space="preserve">Изложить п. </w:t>
      </w:r>
      <w:r w:rsidR="002450CA">
        <w:rPr>
          <w:rFonts w:ascii="Tahoma" w:hAnsi="Tahoma" w:cs="Tahoma"/>
          <w:sz w:val="20"/>
          <w:szCs w:val="20"/>
        </w:rPr>
        <w:t>6.5.</w:t>
      </w:r>
      <w:r w:rsidRPr="00B8552E">
        <w:rPr>
          <w:rFonts w:ascii="Tahoma" w:hAnsi="Tahoma" w:cs="Tahoma"/>
          <w:sz w:val="20"/>
          <w:szCs w:val="20"/>
        </w:rPr>
        <w:t xml:space="preserve"> </w:t>
      </w:r>
      <w:r w:rsidR="005523D1" w:rsidRPr="005523D1">
        <w:rPr>
          <w:rFonts w:ascii="Tahoma" w:hAnsi="Tahoma" w:cs="Tahoma"/>
          <w:sz w:val="20"/>
          <w:szCs w:val="20"/>
        </w:rPr>
        <w:t>Регламент</w:t>
      </w:r>
      <w:r w:rsidR="005523D1">
        <w:rPr>
          <w:rFonts w:ascii="Tahoma" w:hAnsi="Tahoma" w:cs="Tahoma"/>
          <w:sz w:val="20"/>
          <w:szCs w:val="20"/>
        </w:rPr>
        <w:t>а</w:t>
      </w:r>
      <w:r w:rsidR="005523D1" w:rsidRPr="005523D1">
        <w:rPr>
          <w:rFonts w:ascii="Tahoma" w:hAnsi="Tahoma" w:cs="Tahoma"/>
          <w:sz w:val="20"/>
          <w:szCs w:val="20"/>
        </w:rPr>
        <w:t xml:space="preserve"> оказания брокерских услуг Общества с ограниченной ответственностью “НРК Фондовый Рынок” (Договор</w:t>
      </w:r>
      <w:r w:rsidR="005523D1">
        <w:rPr>
          <w:rFonts w:ascii="Tahoma" w:hAnsi="Tahoma" w:cs="Tahoma"/>
          <w:sz w:val="20"/>
          <w:szCs w:val="20"/>
        </w:rPr>
        <w:t>а</w:t>
      </w:r>
      <w:r w:rsidR="005523D1" w:rsidRPr="005523D1">
        <w:rPr>
          <w:rFonts w:ascii="Tahoma" w:hAnsi="Tahoma" w:cs="Tahoma"/>
          <w:sz w:val="20"/>
          <w:szCs w:val="20"/>
        </w:rPr>
        <w:t xml:space="preserve"> о брокерском обслуживании)</w:t>
      </w:r>
      <w:r>
        <w:rPr>
          <w:rFonts w:ascii="Tahoma" w:hAnsi="Tahoma" w:cs="Tahoma"/>
          <w:sz w:val="20"/>
          <w:szCs w:val="20"/>
        </w:rPr>
        <w:t xml:space="preserve"> в следующей редакции:</w:t>
      </w:r>
    </w:p>
    <w:p w:rsidR="00B8552E" w:rsidRDefault="00B8552E" w:rsidP="005523D1">
      <w:pPr>
        <w:pStyle w:val="DRCEL3"/>
        <w:numPr>
          <w:ilvl w:val="0"/>
          <w:numId w:val="0"/>
        </w:numPr>
        <w:autoSpaceDE w:val="0"/>
        <w:autoSpaceDN w:val="0"/>
        <w:adjustRightInd w:val="0"/>
        <w:ind w:firstLine="85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«</w:t>
      </w:r>
      <w:r w:rsidR="002450CA">
        <w:rPr>
          <w:rFonts w:ascii="Tahoma" w:hAnsi="Tahoma" w:cs="Tahoma"/>
          <w:lang w:val="ru-RU"/>
        </w:rPr>
        <w:t>6.5</w:t>
      </w:r>
      <w:r>
        <w:rPr>
          <w:rFonts w:ascii="Tahoma" w:hAnsi="Tahoma" w:cs="Tahoma"/>
          <w:lang w:val="ru-RU"/>
        </w:rPr>
        <w:t>.</w:t>
      </w:r>
      <w:bookmarkStart w:id="1" w:name="_Ref422689307"/>
      <w:r w:rsidRPr="004A0D3A">
        <w:rPr>
          <w:rFonts w:ascii="Tahoma" w:hAnsi="Tahoma" w:cs="Tahoma"/>
          <w:lang w:val="ru-RU"/>
        </w:rPr>
        <w:t xml:space="preserve"> </w:t>
      </w:r>
      <w:r w:rsidR="002450CA" w:rsidRPr="002450CA">
        <w:rPr>
          <w:rFonts w:ascii="Tahoma" w:hAnsi="Tahoma" w:cs="Tahoma"/>
          <w:lang w:val="ru-RU"/>
        </w:rPr>
        <w:t>Права иных лиц выступать в качестве уполномоченного лица от имени Клиента должны подтверждаться специальной доверенностью, выданной Клиентом, составленной по</w:t>
      </w:r>
      <w:r w:rsidR="002450CA">
        <w:rPr>
          <w:rFonts w:ascii="Tahoma" w:hAnsi="Tahoma" w:cs="Tahoma"/>
          <w:lang w:val="ru-RU"/>
        </w:rPr>
        <w:t xml:space="preserve"> форме, рекомендуемой Компанией</w:t>
      </w:r>
      <w:r w:rsidRPr="004A0D3A">
        <w:rPr>
          <w:rFonts w:ascii="Tahoma" w:hAnsi="Tahoma" w:cs="Tahoma"/>
          <w:lang w:val="ru-RU"/>
        </w:rPr>
        <w:t>.</w:t>
      </w:r>
      <w:bookmarkEnd w:id="1"/>
      <w:r>
        <w:rPr>
          <w:rFonts w:ascii="Tahoma" w:hAnsi="Tahoma" w:cs="Tahoma"/>
          <w:lang w:val="ru-RU"/>
        </w:rPr>
        <w:t xml:space="preserve"> Подлинность подписи доверителя на указанной доверенности может б</w:t>
      </w:r>
      <w:r w:rsidR="002450CA">
        <w:rPr>
          <w:rFonts w:ascii="Tahoma" w:hAnsi="Tahoma" w:cs="Tahoma"/>
          <w:lang w:val="ru-RU"/>
        </w:rPr>
        <w:t xml:space="preserve">ыть удостоверена нотариусом или </w:t>
      </w:r>
      <w:r>
        <w:rPr>
          <w:rFonts w:ascii="Tahoma" w:hAnsi="Tahoma" w:cs="Tahoma"/>
          <w:lang w:val="ru-RU"/>
        </w:rPr>
        <w:t xml:space="preserve">сотрудником </w:t>
      </w:r>
      <w:r w:rsidR="002450CA">
        <w:rPr>
          <w:rFonts w:ascii="Tahoma" w:hAnsi="Tahoma" w:cs="Tahoma"/>
          <w:lang w:val="ru-RU"/>
        </w:rPr>
        <w:t>Компании</w:t>
      </w:r>
      <w:r>
        <w:rPr>
          <w:rFonts w:ascii="Tahoma" w:hAnsi="Tahoma" w:cs="Tahoma"/>
          <w:lang w:val="ru-RU"/>
        </w:rPr>
        <w:t xml:space="preserve">, в случае, если такая доверенность подписана в присутствии сотрудника </w:t>
      </w:r>
      <w:r w:rsidR="002450CA">
        <w:rPr>
          <w:rFonts w:ascii="Tahoma" w:hAnsi="Tahoma" w:cs="Tahoma"/>
          <w:lang w:val="ru-RU"/>
        </w:rPr>
        <w:t>Компании</w:t>
      </w:r>
      <w:proofErr w:type="gramStart"/>
      <w:r>
        <w:rPr>
          <w:rFonts w:ascii="Tahoma" w:hAnsi="Tahoma" w:cs="Tahoma"/>
          <w:lang w:val="ru-RU"/>
        </w:rPr>
        <w:t>.»</w:t>
      </w:r>
      <w:proofErr w:type="gramEnd"/>
    </w:p>
    <w:p w:rsidR="005523D1" w:rsidRPr="005523D1" w:rsidRDefault="005523D1" w:rsidP="005523D1">
      <w:pPr>
        <w:pStyle w:val="a8"/>
        <w:keepLines/>
        <w:numPr>
          <w:ilvl w:val="0"/>
          <w:numId w:val="2"/>
        </w:numPr>
        <w:tabs>
          <w:tab w:val="left" w:pos="-993"/>
        </w:tabs>
        <w:autoSpaceDN w:val="0"/>
        <w:spacing w:before="60" w:after="60"/>
        <w:ind w:left="0" w:firstLine="851"/>
        <w:jc w:val="both"/>
        <w:rPr>
          <w:rFonts w:ascii="Tahoma" w:hAnsi="Tahoma" w:cs="Tahoma"/>
          <w:sz w:val="20"/>
          <w:szCs w:val="20"/>
        </w:rPr>
      </w:pPr>
      <w:r w:rsidRPr="005523D1">
        <w:rPr>
          <w:rFonts w:ascii="Tahoma" w:hAnsi="Tahoma" w:cs="Tahoma"/>
          <w:sz w:val="20"/>
          <w:szCs w:val="20"/>
        </w:rPr>
        <w:t>Изложить п. 33.5. Регламента оказания брокерских услуг Общества с ограниченной ответственностью “НРК Фондовый Рынок” (Договора о брокерском обслуживании) в следующей редакции:</w:t>
      </w:r>
    </w:p>
    <w:p w:rsidR="005523D1" w:rsidRDefault="005523D1" w:rsidP="005523D1">
      <w:pPr>
        <w:pStyle w:val="ad"/>
        <w:keepLines/>
        <w:widowControl/>
        <w:shd w:val="clear" w:color="auto" w:fill="auto"/>
        <w:tabs>
          <w:tab w:val="left" w:pos="-993"/>
          <w:tab w:val="num" w:pos="3272"/>
        </w:tabs>
        <w:suppressAutoHyphens w:val="0"/>
        <w:autoSpaceDN w:val="0"/>
        <w:spacing w:before="60" w:after="60"/>
        <w:ind w:firstLine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«33.5. </w:t>
      </w:r>
      <w:r w:rsidRPr="00A455A4">
        <w:rPr>
          <w:rFonts w:ascii="Tahoma" w:hAnsi="Tahoma" w:cs="Tahoma"/>
          <w:sz w:val="20"/>
          <w:szCs w:val="20"/>
        </w:rPr>
        <w:t>Для вступления в силу изменений и дополнений в Регламент, вносимых Компанией по собственной инициативе и не связанных с изменением действующего законодательства РФ, правил и регламентов ТС, Компания соблюдает обязательную процедуру по предварительному раскрытию информации. Предварительное раскрытие информации о внесении изменений в Регламент осуществляется Компанией не менее</w:t>
      </w:r>
      <w:proofErr w:type="gramStart"/>
      <w:r w:rsidRPr="00A455A4">
        <w:rPr>
          <w:rFonts w:ascii="Tahoma" w:hAnsi="Tahoma" w:cs="Tahoma"/>
          <w:sz w:val="20"/>
          <w:szCs w:val="20"/>
        </w:rPr>
        <w:t>,</w:t>
      </w:r>
      <w:proofErr w:type="gramEnd"/>
      <w:r w:rsidRPr="00A455A4">
        <w:rPr>
          <w:rFonts w:ascii="Tahoma" w:hAnsi="Tahoma" w:cs="Tahoma"/>
          <w:sz w:val="20"/>
          <w:szCs w:val="20"/>
        </w:rPr>
        <w:t xml:space="preserve"> чем за 14 (Четырнадцать) календарных дней до вступления в силу изменений или дополнений</w:t>
      </w:r>
      <w:r w:rsidR="00D654DE">
        <w:rPr>
          <w:rFonts w:ascii="Tahoma" w:hAnsi="Tahoma" w:cs="Tahoma"/>
          <w:sz w:val="20"/>
          <w:szCs w:val="20"/>
        </w:rPr>
        <w:t xml:space="preserve">, если иное не указано в соответствующих изменениях или дополнениях, но в любом случае не позднее, чем за </w:t>
      </w:r>
      <w:r w:rsidR="00D654DE" w:rsidRPr="00D654DE">
        <w:rPr>
          <w:rFonts w:ascii="Tahoma" w:hAnsi="Tahoma" w:cs="Tahoma"/>
          <w:sz w:val="20"/>
          <w:szCs w:val="20"/>
        </w:rPr>
        <w:t>два рабочих дня до вступления</w:t>
      </w:r>
      <w:r w:rsidR="00D654DE">
        <w:rPr>
          <w:rFonts w:ascii="Tahoma" w:hAnsi="Tahoma" w:cs="Tahoma"/>
          <w:sz w:val="20"/>
          <w:szCs w:val="20"/>
        </w:rPr>
        <w:t xml:space="preserve"> в силу соответствующих изменений или дополнений</w:t>
      </w:r>
      <w:r w:rsidRPr="00A455A4">
        <w:rPr>
          <w:rFonts w:ascii="Tahoma" w:hAnsi="Tahoma" w:cs="Tahoma"/>
          <w:sz w:val="20"/>
          <w:szCs w:val="20"/>
        </w:rPr>
        <w:t xml:space="preserve">. Раскрытие информации производится на </w:t>
      </w:r>
      <w:r w:rsidRPr="00A455A4">
        <w:rPr>
          <w:rFonts w:ascii="Tahoma" w:hAnsi="Tahoma" w:cs="Tahoma"/>
          <w:sz w:val="20"/>
          <w:szCs w:val="20"/>
          <w:lang w:val="en-US"/>
        </w:rPr>
        <w:t>www</w:t>
      </w:r>
      <w:r w:rsidRPr="00A455A4">
        <w:rPr>
          <w:rFonts w:ascii="Tahoma" w:hAnsi="Tahoma" w:cs="Tahoma"/>
          <w:sz w:val="20"/>
          <w:szCs w:val="20"/>
        </w:rPr>
        <w:t>-странице Компании</w:t>
      </w:r>
      <w:proofErr w:type="gramStart"/>
      <w:r w:rsidRPr="00A455A4">
        <w:rPr>
          <w:rFonts w:ascii="Tahoma" w:hAnsi="Tahoma" w:cs="Tahoma"/>
          <w:sz w:val="20"/>
          <w:szCs w:val="20"/>
        </w:rPr>
        <w:t>.</w:t>
      </w:r>
      <w:r w:rsidR="00435866">
        <w:rPr>
          <w:rFonts w:ascii="Tahoma" w:hAnsi="Tahoma" w:cs="Tahoma"/>
          <w:sz w:val="20"/>
          <w:szCs w:val="20"/>
        </w:rPr>
        <w:t>»</w:t>
      </w:r>
      <w:proofErr w:type="gramEnd"/>
    </w:p>
    <w:p w:rsidR="00D654DE" w:rsidRDefault="00D654DE" w:rsidP="00D654DE">
      <w:pPr>
        <w:pStyle w:val="DRCEL3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ascii="Tahoma" w:hAnsi="Tahoma" w:cs="Tahoma"/>
          <w:lang w:val="ru-RU"/>
        </w:rPr>
      </w:pPr>
      <w:r w:rsidRPr="0073724E">
        <w:rPr>
          <w:rFonts w:ascii="Tahoma" w:hAnsi="Tahoma" w:cs="Tahoma"/>
          <w:lang w:val="ru-RU"/>
        </w:rPr>
        <w:t>Изложить п. 33.</w:t>
      </w:r>
      <w:r>
        <w:rPr>
          <w:rFonts w:ascii="Tahoma" w:hAnsi="Tahoma" w:cs="Tahoma"/>
          <w:lang w:val="ru-RU"/>
        </w:rPr>
        <w:t>6</w:t>
      </w:r>
      <w:r w:rsidRPr="0073724E">
        <w:rPr>
          <w:rFonts w:ascii="Tahoma" w:hAnsi="Tahoma" w:cs="Tahoma"/>
          <w:lang w:val="ru-RU"/>
        </w:rPr>
        <w:t>. Регламента оказания брокерских услуг Общества с ограниченной ответственностью “НРК Фондовый Рынок” (Договора о брокерском обслуживании) в следующей редакции:</w:t>
      </w:r>
    </w:p>
    <w:p w:rsidR="00D654DE" w:rsidRPr="00D654DE" w:rsidRDefault="00D654DE" w:rsidP="00D654DE">
      <w:pPr>
        <w:pStyle w:val="DRCEL3"/>
        <w:numPr>
          <w:ilvl w:val="0"/>
          <w:numId w:val="0"/>
        </w:numPr>
        <w:autoSpaceDE w:val="0"/>
        <w:autoSpaceDN w:val="0"/>
        <w:adjustRightInd w:val="0"/>
        <w:ind w:firstLine="85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«33.6. </w:t>
      </w:r>
      <w:proofErr w:type="gramStart"/>
      <w:r w:rsidRPr="00D654DE">
        <w:rPr>
          <w:rFonts w:ascii="Tahoma" w:hAnsi="Tahoma" w:cs="Tahoma"/>
          <w:lang w:val="ru-RU"/>
        </w:rPr>
        <w:t xml:space="preserve">Все изменения и дополнения, вносимые Компанией в настоящий Регламент по собственной инициативе, вступают в силу по истечении 14 (Четырнадцати) календарных дней с момента раскрытия информации </w:t>
      </w:r>
      <w:r>
        <w:rPr>
          <w:rFonts w:ascii="Tahoma" w:hAnsi="Tahoma" w:cs="Tahoma"/>
          <w:lang w:val="ru-RU"/>
        </w:rPr>
        <w:t xml:space="preserve">о соответствующих изменениях и дополнениях </w:t>
      </w:r>
      <w:r w:rsidRPr="00D654DE">
        <w:rPr>
          <w:rFonts w:ascii="Tahoma" w:hAnsi="Tahoma" w:cs="Tahoma"/>
          <w:lang w:val="ru-RU"/>
        </w:rPr>
        <w:t>в установленном порядке</w:t>
      </w:r>
      <w:r>
        <w:rPr>
          <w:rFonts w:ascii="Tahoma" w:hAnsi="Tahoma" w:cs="Tahoma"/>
          <w:lang w:val="ru-RU"/>
        </w:rPr>
        <w:t>, если иное не указано в соответствующих изменениях и дополнениях, но в любом случае не позднее, чем на третий рабочий день после раскрытия информации о соответствующих изменениях и</w:t>
      </w:r>
      <w:proofErr w:type="gramEnd"/>
      <w:r>
        <w:rPr>
          <w:rFonts w:ascii="Tahoma" w:hAnsi="Tahoma" w:cs="Tahoma"/>
          <w:lang w:val="ru-RU"/>
        </w:rPr>
        <w:t xml:space="preserve"> </w:t>
      </w:r>
      <w:proofErr w:type="gramStart"/>
      <w:r>
        <w:rPr>
          <w:rFonts w:ascii="Tahoma" w:hAnsi="Tahoma" w:cs="Tahoma"/>
          <w:lang w:val="ru-RU"/>
        </w:rPr>
        <w:t>дополнениях</w:t>
      </w:r>
      <w:proofErr w:type="gramEnd"/>
      <w:r>
        <w:rPr>
          <w:rFonts w:ascii="Tahoma" w:hAnsi="Tahoma" w:cs="Tahoma"/>
          <w:lang w:val="ru-RU"/>
        </w:rPr>
        <w:t xml:space="preserve"> в установленном порядке».</w:t>
      </w:r>
    </w:p>
    <w:p w:rsidR="00FC3BA3" w:rsidRPr="00762910" w:rsidRDefault="005523D1" w:rsidP="005523D1">
      <w:pPr>
        <w:pStyle w:val="DRCEL3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ascii="Tahoma" w:hAnsi="Tahoma" w:cs="Tahoma"/>
          <w:b/>
          <w:lang w:val="ru-RU"/>
        </w:rPr>
      </w:pPr>
      <w:r w:rsidRPr="005523D1">
        <w:rPr>
          <w:rFonts w:ascii="Tahoma" w:hAnsi="Tahoma" w:cs="Tahoma"/>
          <w:lang w:val="ru-RU"/>
        </w:rPr>
        <w:t>Настоящие изменения №1,</w:t>
      </w:r>
      <w:r w:rsidRPr="005523D1">
        <w:rPr>
          <w:lang w:val="ru-RU"/>
        </w:rPr>
        <w:t xml:space="preserve"> </w:t>
      </w:r>
      <w:r w:rsidRPr="005523D1">
        <w:rPr>
          <w:rFonts w:ascii="Tahoma" w:hAnsi="Tahoma" w:cs="Tahoma"/>
          <w:lang w:val="ru-RU"/>
        </w:rPr>
        <w:t xml:space="preserve">вносимые в Регламент оказания брокерских услуг Общества с ограниченной ответственностью “НРК Фондовый Рынок” (Договор о брокерском обслуживании) вступают в силу </w:t>
      </w:r>
      <w:r w:rsidR="00762910">
        <w:rPr>
          <w:rFonts w:ascii="Tahoma" w:hAnsi="Tahoma" w:cs="Tahoma"/>
          <w:lang w:val="ru-RU"/>
        </w:rPr>
        <w:t>на третий рабочий день</w:t>
      </w:r>
      <w:r w:rsidRPr="005523D1">
        <w:rPr>
          <w:rFonts w:ascii="Tahoma" w:hAnsi="Tahoma" w:cs="Tahoma"/>
          <w:lang w:val="ru-RU"/>
        </w:rPr>
        <w:t xml:space="preserve"> </w:t>
      </w:r>
      <w:r w:rsidR="00762910">
        <w:rPr>
          <w:rFonts w:ascii="Tahoma" w:hAnsi="Tahoma" w:cs="Tahoma"/>
          <w:lang w:val="ru-RU"/>
        </w:rPr>
        <w:t xml:space="preserve">после </w:t>
      </w:r>
      <w:r w:rsidRPr="005523D1">
        <w:rPr>
          <w:rFonts w:ascii="Tahoma" w:hAnsi="Tahoma" w:cs="Tahoma"/>
          <w:lang w:val="ru-RU"/>
        </w:rPr>
        <w:t xml:space="preserve">опубликования данных изменений на </w:t>
      </w:r>
      <w:r w:rsidRPr="005523D1">
        <w:rPr>
          <w:rFonts w:ascii="Tahoma" w:hAnsi="Tahoma" w:cs="Tahoma"/>
        </w:rPr>
        <w:t>www</w:t>
      </w:r>
      <w:r w:rsidRPr="005523D1">
        <w:rPr>
          <w:rFonts w:ascii="Tahoma" w:hAnsi="Tahoma" w:cs="Tahoma"/>
          <w:lang w:val="ru-RU"/>
        </w:rPr>
        <w:t>-странице Компании.</w:t>
      </w:r>
    </w:p>
    <w:p w:rsidR="00FC3BA3" w:rsidRPr="00AC29EA" w:rsidRDefault="00762910" w:rsidP="00886066">
      <w:pPr>
        <w:pStyle w:val="DRCEL3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rFonts w:ascii="Tahoma" w:hAnsi="Tahoma" w:cs="Tahoma"/>
          <w:lang w:val="ru-RU"/>
        </w:rPr>
      </w:pPr>
      <w:r w:rsidRPr="005523D1">
        <w:rPr>
          <w:rFonts w:ascii="Tahoma" w:hAnsi="Tahoma" w:cs="Tahoma"/>
          <w:lang w:val="ru-RU"/>
        </w:rPr>
        <w:t>Настоящие изменения №1,</w:t>
      </w:r>
      <w:r w:rsidRPr="00762910">
        <w:rPr>
          <w:rFonts w:ascii="Tahoma" w:hAnsi="Tahoma" w:cs="Tahoma"/>
          <w:lang w:val="ru-RU"/>
        </w:rPr>
        <w:t xml:space="preserve"> </w:t>
      </w:r>
      <w:r w:rsidRPr="005523D1">
        <w:rPr>
          <w:rFonts w:ascii="Tahoma" w:hAnsi="Tahoma" w:cs="Tahoma"/>
          <w:lang w:val="ru-RU"/>
        </w:rPr>
        <w:t>вносимые в Регламент оказания брокерских услуг Общества с ограниченной ответственностью “НРК Фондовый Рынок” (Договор о брокерском обслуживании)</w:t>
      </w:r>
      <w:r>
        <w:rPr>
          <w:rFonts w:ascii="Tahoma" w:hAnsi="Tahoma" w:cs="Tahoma"/>
          <w:lang w:val="ru-RU"/>
        </w:rPr>
        <w:t xml:space="preserve">, могут применяться к отношениям сторон Договора о брокерском обслуживании, возникшим до вступления в силу настоящих изменений № 1, при условии согласия обеих сторон Договора о брокерском обслуживании. Согласием Клиента является подписание им доверенности по форме, соответствующей пункту 6.5. </w:t>
      </w:r>
      <w:r w:rsidRPr="005523D1">
        <w:rPr>
          <w:rFonts w:ascii="Tahoma" w:hAnsi="Tahoma" w:cs="Tahoma"/>
          <w:lang w:val="ru-RU"/>
        </w:rPr>
        <w:t>Регламент</w:t>
      </w:r>
      <w:r>
        <w:rPr>
          <w:rFonts w:ascii="Tahoma" w:hAnsi="Tahoma" w:cs="Tahoma"/>
          <w:lang w:val="ru-RU"/>
        </w:rPr>
        <w:t>а</w:t>
      </w:r>
      <w:r w:rsidRPr="005523D1">
        <w:rPr>
          <w:rFonts w:ascii="Tahoma" w:hAnsi="Tahoma" w:cs="Tahoma"/>
          <w:lang w:val="ru-RU"/>
        </w:rPr>
        <w:t xml:space="preserve"> оказания брокерских услуг Общества с ограниченной ответственностью “НРК Фондовый Рынок” (Договор о брокерском обслуживании)</w:t>
      </w:r>
      <w:r>
        <w:rPr>
          <w:rFonts w:ascii="Tahoma" w:hAnsi="Tahoma" w:cs="Tahoma"/>
          <w:lang w:val="ru-RU"/>
        </w:rPr>
        <w:t xml:space="preserve"> в редакции настоящих изменений № 1. Согласием Компании является принятие доверенности, подписанной Клиентом по форме, соответствующей пункту 6.5. </w:t>
      </w:r>
      <w:r w:rsidRPr="005523D1">
        <w:rPr>
          <w:rFonts w:ascii="Tahoma" w:hAnsi="Tahoma" w:cs="Tahoma"/>
          <w:lang w:val="ru-RU"/>
        </w:rPr>
        <w:t>Регламент</w:t>
      </w:r>
      <w:r>
        <w:rPr>
          <w:rFonts w:ascii="Tahoma" w:hAnsi="Tahoma" w:cs="Tahoma"/>
          <w:lang w:val="ru-RU"/>
        </w:rPr>
        <w:t>а</w:t>
      </w:r>
      <w:r w:rsidRPr="005523D1">
        <w:rPr>
          <w:rFonts w:ascii="Tahoma" w:hAnsi="Tahoma" w:cs="Tahoma"/>
          <w:lang w:val="ru-RU"/>
        </w:rPr>
        <w:t xml:space="preserve"> оказания брокерских услуг Общества с ограниченной ответственностью “НРК Фондовый Рынок” (Договор о брокерском обслуживании)</w:t>
      </w:r>
      <w:r>
        <w:rPr>
          <w:rFonts w:ascii="Tahoma" w:hAnsi="Tahoma" w:cs="Tahoma"/>
          <w:lang w:val="ru-RU"/>
        </w:rPr>
        <w:t xml:space="preserve"> в редакции настоящих изменений № 1.</w:t>
      </w:r>
    </w:p>
    <w:sectPr w:rsidR="00FC3BA3" w:rsidRPr="00AC29EA" w:rsidSect="00EB5AC0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B9" w:rsidRDefault="00943AB9" w:rsidP="00EB5AC0">
      <w:pPr>
        <w:spacing w:after="0" w:line="240" w:lineRule="auto"/>
      </w:pPr>
      <w:r>
        <w:separator/>
      </w:r>
    </w:p>
  </w:endnote>
  <w:endnote w:type="continuationSeparator" w:id="0">
    <w:p w:rsidR="00943AB9" w:rsidRDefault="00943AB9" w:rsidP="00E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E" w:rsidRDefault="00B8552E" w:rsidP="00EB5AC0">
    <w:pPr>
      <w:pStyle w:val="a6"/>
      <w:ind w:left="-993"/>
      <w:jc w:val="center"/>
    </w:pPr>
    <w:r>
      <w:t xml:space="preserve">ООО «НРК Фондовый Рынок», ИНН </w:t>
    </w:r>
    <w:r w:rsidRPr="00EB5AC0">
      <w:t>7731633869</w:t>
    </w:r>
  </w:p>
  <w:p w:rsidR="00B8552E" w:rsidRDefault="00B8552E" w:rsidP="00EB5AC0">
    <w:pPr>
      <w:pStyle w:val="a6"/>
      <w:ind w:left="-993"/>
      <w:jc w:val="center"/>
    </w:pPr>
    <w:r>
      <w:t>Лицензия профессионального участника рынка ценных бумаг №045-136</w:t>
    </w:r>
    <w:r w:rsidR="00263A38">
      <w:t>79</w:t>
    </w:r>
    <w:r>
      <w:t>-</w:t>
    </w:r>
    <w:r w:rsidR="00263A38">
      <w:t>1</w:t>
    </w:r>
    <w:r>
      <w:t xml:space="preserve">00000 </w:t>
    </w:r>
  </w:p>
  <w:p w:rsidR="00B8552E" w:rsidRDefault="00B8552E" w:rsidP="00EB5AC0">
    <w:pPr>
      <w:pStyle w:val="a6"/>
      <w:ind w:left="-993"/>
      <w:jc w:val="center"/>
    </w:pPr>
    <w:r>
      <w:t xml:space="preserve">от 21 июня 2012 года на осуществление </w:t>
    </w:r>
    <w:r w:rsidR="00263A38">
      <w:t>брокерск</w:t>
    </w:r>
    <w:r>
      <w:t>ой деятельности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B9" w:rsidRDefault="00943AB9" w:rsidP="00EB5AC0">
      <w:pPr>
        <w:spacing w:after="0" w:line="240" w:lineRule="auto"/>
      </w:pPr>
      <w:r>
        <w:separator/>
      </w:r>
    </w:p>
  </w:footnote>
  <w:footnote w:type="continuationSeparator" w:id="0">
    <w:p w:rsidR="00943AB9" w:rsidRDefault="00943AB9" w:rsidP="00E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E" w:rsidRDefault="00B8552E">
    <w:pPr>
      <w:pStyle w:val="a4"/>
    </w:pPr>
    <w:r>
      <w:rPr>
        <w:noProof/>
        <w:color w:val="808080"/>
        <w:lang w:eastAsia="ru-RU"/>
      </w:rPr>
      <w:drawing>
        <wp:anchor distT="0" distB="0" distL="114300" distR="114300" simplePos="0" relativeHeight="251659264" behindDoc="0" locked="0" layoutInCell="1" allowOverlap="1" wp14:anchorId="618D66C6" wp14:editId="08ACA05C">
          <wp:simplePos x="0" y="0"/>
          <wp:positionH relativeFrom="column">
            <wp:posOffset>5353685</wp:posOffset>
          </wp:positionH>
          <wp:positionV relativeFrom="paragraph">
            <wp:posOffset>-311150</wp:posOffset>
          </wp:positionV>
          <wp:extent cx="1042670" cy="452755"/>
          <wp:effectExtent l="0" t="0" r="508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11"/>
    <w:multiLevelType w:val="multilevel"/>
    <w:tmpl w:val="1AEC41A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15919A7"/>
    <w:multiLevelType w:val="hybridMultilevel"/>
    <w:tmpl w:val="01DCBCDA"/>
    <w:lvl w:ilvl="0" w:tplc="9A227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02EF"/>
    <w:multiLevelType w:val="multilevel"/>
    <w:tmpl w:val="8B968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1F3F0B"/>
    <w:multiLevelType w:val="hybridMultilevel"/>
    <w:tmpl w:val="6D6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627EE"/>
    <w:multiLevelType w:val="multilevel"/>
    <w:tmpl w:val="BE16DC52"/>
    <w:lvl w:ilvl="0">
      <w:start w:val="1"/>
      <w:numFmt w:val="decimal"/>
      <w:lvlRestart w:val="0"/>
      <w:pStyle w:val="StyleDRCEL1TimesNewRomanBefore2ptAfter48ptLin"/>
      <w:lvlText w:val="Статья %1."/>
      <w:lvlJc w:val="left"/>
      <w:pPr>
        <w:tabs>
          <w:tab w:val="num" w:pos="1277"/>
        </w:tabs>
        <w:ind w:left="1277" w:firstLine="0"/>
      </w:pPr>
      <w:rPr>
        <w:rFonts w:ascii="Tahoma" w:hAnsi="Tahoma" w:cs="Tahoma" w:hint="default"/>
        <w:b/>
        <w:bCs w:val="0"/>
        <w:i w:val="0"/>
        <w:caps w:val="0"/>
        <w:color w:val="auto"/>
        <w:sz w:val="20"/>
        <w:u w:val="none"/>
      </w:rPr>
    </w:lvl>
    <w:lvl w:ilvl="1">
      <w:start w:val="1"/>
      <w:numFmt w:val="decimal"/>
      <w:pStyle w:val="DRCEL2"/>
      <w:lvlText w:val="%1.%2"/>
      <w:lvlJc w:val="left"/>
      <w:pPr>
        <w:tabs>
          <w:tab w:val="num" w:pos="3272"/>
        </w:tabs>
        <w:ind w:left="2552" w:firstLine="0"/>
      </w:pPr>
      <w:rPr>
        <w:rFonts w:ascii="Tahoma" w:hAnsi="Tahoma" w:cs="Tahoma" w:hint="default"/>
        <w:b w:val="0"/>
        <w:i w:val="0"/>
        <w:caps w:val="0"/>
        <w:color w:val="auto"/>
        <w:sz w:val="20"/>
        <w:u w:val="none"/>
      </w:rPr>
    </w:lvl>
    <w:lvl w:ilvl="2">
      <w:start w:val="1"/>
      <w:numFmt w:val="decimal"/>
      <w:pStyle w:val="DRCEL3"/>
      <w:lvlText w:val="%1.%2.%3"/>
      <w:lvlJc w:val="left"/>
      <w:pPr>
        <w:tabs>
          <w:tab w:val="num" w:pos="1573"/>
        </w:tabs>
        <w:ind w:left="709" w:firstLine="0"/>
      </w:pPr>
      <w:rPr>
        <w:rFonts w:ascii="Tahoma" w:hAnsi="Tahoma" w:cs="Tahoma" w:hint="default"/>
        <w:b w:val="0"/>
        <w:i w:val="0"/>
        <w:caps w:val="0"/>
        <w:color w:val="auto"/>
        <w:sz w:val="20"/>
        <w:u w:val="none"/>
      </w:rPr>
    </w:lvl>
    <w:lvl w:ilvl="3">
      <w:start w:val="1"/>
      <w:numFmt w:val="decimal"/>
      <w:pStyle w:val="DRCEL4"/>
      <w:lvlText w:val="%1.%2.%3.%4"/>
      <w:lvlJc w:val="left"/>
      <w:pPr>
        <w:tabs>
          <w:tab w:val="num" w:pos="3560"/>
        </w:tabs>
        <w:ind w:left="2552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sz w:val="20"/>
        <w:u w:val="none"/>
        <w:lang w:val="ru-RU"/>
      </w:rPr>
    </w:lvl>
    <w:lvl w:ilvl="4">
      <w:start w:val="1"/>
      <w:numFmt w:val="lowerLetter"/>
      <w:pStyle w:val="DRCEL5"/>
      <w:lvlText w:val="(%5)"/>
      <w:lvlJc w:val="left"/>
      <w:pPr>
        <w:tabs>
          <w:tab w:val="num" w:pos="2304"/>
        </w:tabs>
        <w:ind w:left="2304" w:hanging="720"/>
      </w:pPr>
      <w:rPr>
        <w:rFonts w:ascii="MS Sans Serif" w:hAnsi="MS Sans Serif" w:cs="Times New Roman" w:hint="default"/>
        <w:b w:val="0"/>
        <w:i w:val="0"/>
        <w:caps w:val="0"/>
        <w:color w:val="auto"/>
        <w:sz w:val="20"/>
        <w:u w:val="none"/>
      </w:rPr>
    </w:lvl>
    <w:lvl w:ilvl="5">
      <w:start w:val="1"/>
      <w:numFmt w:val="lowerRoman"/>
      <w:pStyle w:val="DRCEL6"/>
      <w:lvlText w:val="(%6)"/>
      <w:lvlJc w:val="right"/>
      <w:pPr>
        <w:tabs>
          <w:tab w:val="num" w:pos="3024"/>
        </w:tabs>
        <w:ind w:left="3024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20"/>
        <w:u w:val="none"/>
      </w:rPr>
    </w:lvl>
    <w:lvl w:ilvl="6">
      <w:start w:val="1"/>
      <w:numFmt w:val="upperLetter"/>
      <w:pStyle w:val="DRCEL7"/>
      <w:lvlText w:val="(%7)"/>
      <w:lvlJc w:val="left"/>
      <w:pPr>
        <w:tabs>
          <w:tab w:val="num" w:pos="3744"/>
        </w:tabs>
        <w:ind w:left="3744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0"/>
        <w:u w:val="none"/>
      </w:rPr>
    </w:lvl>
    <w:lvl w:ilvl="7">
      <w:start w:val="1"/>
      <w:numFmt w:val="lowerLetter"/>
      <w:lvlText w:val="%8."/>
      <w:lvlJc w:val="right"/>
      <w:pPr>
        <w:tabs>
          <w:tab w:val="num" w:pos="4464"/>
        </w:tabs>
        <w:ind w:left="4464" w:hanging="216"/>
      </w:pPr>
      <w:rPr>
        <w:rFonts w:ascii="Calibri" w:hAnsi="Calibri" w:cs="Times New Roman"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</w:rPr>
    </w:lvl>
    <w:lvl w:ilvl="8">
      <w:start w:val="27"/>
      <w:numFmt w:val="lowerLetter"/>
      <w:pStyle w:val="FWSL2"/>
      <w:lvlText w:val="(%9)"/>
      <w:lvlJc w:val="left"/>
      <w:pPr>
        <w:tabs>
          <w:tab w:val="num" w:pos="5184"/>
        </w:tabs>
        <w:ind w:left="5184" w:hanging="720"/>
      </w:pPr>
      <w:rPr>
        <w:rFonts w:ascii="MS Sans Serif" w:hAnsi="MS Sans Serif" w:cs="Times New Roman" w:hint="default"/>
        <w:b w:val="0"/>
        <w:i w:val="0"/>
        <w:caps w:val="0"/>
        <w:color w:val="auto"/>
        <w:sz w:val="20"/>
        <w:u w:val="none"/>
      </w:rPr>
    </w:lvl>
  </w:abstractNum>
  <w:abstractNum w:abstractNumId="5">
    <w:nsid w:val="5F6C0E02"/>
    <w:multiLevelType w:val="multilevel"/>
    <w:tmpl w:val="DCAC4C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A3"/>
    <w:rsid w:val="00043E31"/>
    <w:rsid w:val="000A183A"/>
    <w:rsid w:val="002450CA"/>
    <w:rsid w:val="00263A38"/>
    <w:rsid w:val="002A608C"/>
    <w:rsid w:val="00435866"/>
    <w:rsid w:val="005523D1"/>
    <w:rsid w:val="006D6E29"/>
    <w:rsid w:val="0073724E"/>
    <w:rsid w:val="00762910"/>
    <w:rsid w:val="007B7F0A"/>
    <w:rsid w:val="00870D78"/>
    <w:rsid w:val="00886066"/>
    <w:rsid w:val="009151F6"/>
    <w:rsid w:val="00943AB9"/>
    <w:rsid w:val="00A801A3"/>
    <w:rsid w:val="00AC29EA"/>
    <w:rsid w:val="00B8552E"/>
    <w:rsid w:val="00D654DE"/>
    <w:rsid w:val="00EB5AC0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BA3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AC0"/>
  </w:style>
  <w:style w:type="paragraph" w:styleId="a6">
    <w:name w:val="footer"/>
    <w:basedOn w:val="a"/>
    <w:link w:val="a7"/>
    <w:uiPriority w:val="99"/>
    <w:unhideWhenUsed/>
    <w:rsid w:val="00EB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AC0"/>
  </w:style>
  <w:style w:type="paragraph" w:styleId="a8">
    <w:name w:val="List Paragraph"/>
    <w:basedOn w:val="a"/>
    <w:uiPriority w:val="34"/>
    <w:qFormat/>
    <w:rsid w:val="00886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BA3"/>
    <w:rPr>
      <w:rFonts w:ascii="Tahoma" w:eastAsiaTheme="majorEastAsia" w:hAnsi="Tahoma" w:cstheme="majorBidi"/>
      <w:b/>
      <w:bCs/>
      <w:sz w:val="20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C3BA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3BA3"/>
    <w:pPr>
      <w:spacing w:after="100"/>
    </w:pPr>
  </w:style>
  <w:style w:type="character" w:styleId="aa">
    <w:name w:val="Hyperlink"/>
    <w:basedOn w:val="a0"/>
    <w:uiPriority w:val="99"/>
    <w:unhideWhenUsed/>
    <w:rsid w:val="00FC3BA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BA3"/>
    <w:rPr>
      <w:rFonts w:ascii="Tahoma" w:hAnsi="Tahoma" w:cs="Tahoma"/>
      <w:sz w:val="16"/>
      <w:szCs w:val="16"/>
    </w:rPr>
  </w:style>
  <w:style w:type="paragraph" w:customStyle="1" w:styleId="DRCEL2">
    <w:name w:val="DRCE_L2"/>
    <w:basedOn w:val="a"/>
    <w:rsid w:val="00B8552E"/>
    <w:pPr>
      <w:numPr>
        <w:ilvl w:val="1"/>
        <w:numId w:val="3"/>
      </w:numPr>
      <w:spacing w:after="240" w:line="240" w:lineRule="auto"/>
      <w:jc w:val="both"/>
    </w:pPr>
    <w:rPr>
      <w:rFonts w:ascii="MS Sans Serif" w:eastAsia="MS Mincho" w:hAnsi="MS Sans Serif" w:cs="Times New Roman"/>
      <w:sz w:val="20"/>
      <w:szCs w:val="20"/>
      <w:lang w:val="en-US"/>
    </w:rPr>
  </w:style>
  <w:style w:type="paragraph" w:customStyle="1" w:styleId="DRCEL3">
    <w:name w:val="DRCE_L3"/>
    <w:basedOn w:val="DRCEL2"/>
    <w:uiPriority w:val="99"/>
    <w:rsid w:val="00B8552E"/>
    <w:pPr>
      <w:numPr>
        <w:ilvl w:val="2"/>
      </w:numPr>
    </w:pPr>
  </w:style>
  <w:style w:type="paragraph" w:customStyle="1" w:styleId="DRCEL4">
    <w:name w:val="DRCE_L4"/>
    <w:basedOn w:val="DRCEL3"/>
    <w:rsid w:val="00B8552E"/>
    <w:pPr>
      <w:numPr>
        <w:ilvl w:val="3"/>
      </w:numPr>
    </w:pPr>
    <w:rPr>
      <w:rFonts w:ascii="Tahoma" w:hAnsi="Tahoma"/>
    </w:rPr>
  </w:style>
  <w:style w:type="paragraph" w:customStyle="1" w:styleId="DRCEL5">
    <w:name w:val="DRCE_L5"/>
    <w:basedOn w:val="DRCEL4"/>
    <w:rsid w:val="00B8552E"/>
    <w:pPr>
      <w:numPr>
        <w:ilvl w:val="4"/>
      </w:numPr>
    </w:pPr>
  </w:style>
  <w:style w:type="paragraph" w:customStyle="1" w:styleId="DRCEL6">
    <w:name w:val="DRCE_L6"/>
    <w:basedOn w:val="DRCEL5"/>
    <w:rsid w:val="00B8552E"/>
    <w:pPr>
      <w:numPr>
        <w:ilvl w:val="5"/>
      </w:numPr>
    </w:pPr>
  </w:style>
  <w:style w:type="paragraph" w:customStyle="1" w:styleId="DRCEL7">
    <w:name w:val="DRCE_L7"/>
    <w:basedOn w:val="DRCEL6"/>
    <w:rsid w:val="00B8552E"/>
    <w:pPr>
      <w:numPr>
        <w:ilvl w:val="6"/>
      </w:numPr>
    </w:pPr>
    <w:rPr>
      <w:rFonts w:ascii="Times New Roman" w:hAnsi="Times New Roman"/>
      <w:sz w:val="24"/>
      <w:lang w:val="ru-RU"/>
    </w:rPr>
  </w:style>
  <w:style w:type="paragraph" w:customStyle="1" w:styleId="FWSL2">
    <w:name w:val="FWS_L2"/>
    <w:basedOn w:val="a"/>
    <w:next w:val="a"/>
    <w:rsid w:val="00B8552E"/>
    <w:pPr>
      <w:keepNext/>
      <w:keepLines/>
      <w:numPr>
        <w:ilvl w:val="8"/>
        <w:numId w:val="3"/>
      </w:numPr>
      <w:spacing w:after="240" w:line="240" w:lineRule="auto"/>
      <w:jc w:val="center"/>
      <w:outlineLvl w:val="1"/>
    </w:pPr>
    <w:rPr>
      <w:rFonts w:ascii="MS Sans Serif" w:eastAsia="Times New Roman" w:hAnsi="MS Sans Serif" w:cs="Times New Roman"/>
      <w:b/>
      <w:sz w:val="20"/>
      <w:szCs w:val="20"/>
      <w:lang w:val="en-US"/>
    </w:rPr>
  </w:style>
  <w:style w:type="paragraph" w:customStyle="1" w:styleId="StyleDRCEL1TimesNewRomanBefore2ptAfter48ptLin">
    <w:name w:val="Style DRCE_L1 + Times New Roman Before:  2 pt After:  48 pt Lin..."/>
    <w:basedOn w:val="a"/>
    <w:rsid w:val="00B8552E"/>
    <w:pPr>
      <w:keepNext/>
      <w:keepLines/>
      <w:numPr>
        <w:numId w:val="3"/>
      </w:numPr>
      <w:spacing w:beforeLines="40" w:afterLines="40" w:after="0" w:line="240" w:lineRule="auto"/>
      <w:outlineLvl w:val="0"/>
    </w:pPr>
    <w:rPr>
      <w:rFonts w:ascii="Times New Roman" w:eastAsia="MS Mincho" w:hAnsi="Times New Roman" w:cs="Times New Roman"/>
      <w:b/>
      <w:bCs/>
      <w:smallCaps/>
      <w:sz w:val="20"/>
      <w:szCs w:val="20"/>
      <w:lang w:val="en-US"/>
    </w:rPr>
  </w:style>
  <w:style w:type="paragraph" w:styleId="ad">
    <w:name w:val="Body Text"/>
    <w:basedOn w:val="a"/>
    <w:link w:val="ae"/>
    <w:rsid w:val="005523D1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523D1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BA3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AC0"/>
  </w:style>
  <w:style w:type="paragraph" w:styleId="a6">
    <w:name w:val="footer"/>
    <w:basedOn w:val="a"/>
    <w:link w:val="a7"/>
    <w:uiPriority w:val="99"/>
    <w:unhideWhenUsed/>
    <w:rsid w:val="00EB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AC0"/>
  </w:style>
  <w:style w:type="paragraph" w:styleId="a8">
    <w:name w:val="List Paragraph"/>
    <w:basedOn w:val="a"/>
    <w:uiPriority w:val="34"/>
    <w:qFormat/>
    <w:rsid w:val="00886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BA3"/>
    <w:rPr>
      <w:rFonts w:ascii="Tahoma" w:eastAsiaTheme="majorEastAsia" w:hAnsi="Tahoma" w:cstheme="majorBidi"/>
      <w:b/>
      <w:bCs/>
      <w:sz w:val="20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C3BA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3BA3"/>
    <w:pPr>
      <w:spacing w:after="100"/>
    </w:pPr>
  </w:style>
  <w:style w:type="character" w:styleId="aa">
    <w:name w:val="Hyperlink"/>
    <w:basedOn w:val="a0"/>
    <w:uiPriority w:val="99"/>
    <w:unhideWhenUsed/>
    <w:rsid w:val="00FC3BA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BA3"/>
    <w:rPr>
      <w:rFonts w:ascii="Tahoma" w:hAnsi="Tahoma" w:cs="Tahoma"/>
      <w:sz w:val="16"/>
      <w:szCs w:val="16"/>
    </w:rPr>
  </w:style>
  <w:style w:type="paragraph" w:customStyle="1" w:styleId="DRCEL2">
    <w:name w:val="DRCE_L2"/>
    <w:basedOn w:val="a"/>
    <w:rsid w:val="00B8552E"/>
    <w:pPr>
      <w:numPr>
        <w:ilvl w:val="1"/>
        <w:numId w:val="3"/>
      </w:numPr>
      <w:spacing w:after="240" w:line="240" w:lineRule="auto"/>
      <w:jc w:val="both"/>
    </w:pPr>
    <w:rPr>
      <w:rFonts w:ascii="MS Sans Serif" w:eastAsia="MS Mincho" w:hAnsi="MS Sans Serif" w:cs="Times New Roman"/>
      <w:sz w:val="20"/>
      <w:szCs w:val="20"/>
      <w:lang w:val="en-US"/>
    </w:rPr>
  </w:style>
  <w:style w:type="paragraph" w:customStyle="1" w:styleId="DRCEL3">
    <w:name w:val="DRCE_L3"/>
    <w:basedOn w:val="DRCEL2"/>
    <w:uiPriority w:val="99"/>
    <w:rsid w:val="00B8552E"/>
    <w:pPr>
      <w:numPr>
        <w:ilvl w:val="2"/>
      </w:numPr>
    </w:pPr>
  </w:style>
  <w:style w:type="paragraph" w:customStyle="1" w:styleId="DRCEL4">
    <w:name w:val="DRCE_L4"/>
    <w:basedOn w:val="DRCEL3"/>
    <w:rsid w:val="00B8552E"/>
    <w:pPr>
      <w:numPr>
        <w:ilvl w:val="3"/>
      </w:numPr>
    </w:pPr>
    <w:rPr>
      <w:rFonts w:ascii="Tahoma" w:hAnsi="Tahoma"/>
    </w:rPr>
  </w:style>
  <w:style w:type="paragraph" w:customStyle="1" w:styleId="DRCEL5">
    <w:name w:val="DRCE_L5"/>
    <w:basedOn w:val="DRCEL4"/>
    <w:rsid w:val="00B8552E"/>
    <w:pPr>
      <w:numPr>
        <w:ilvl w:val="4"/>
      </w:numPr>
    </w:pPr>
  </w:style>
  <w:style w:type="paragraph" w:customStyle="1" w:styleId="DRCEL6">
    <w:name w:val="DRCE_L6"/>
    <w:basedOn w:val="DRCEL5"/>
    <w:rsid w:val="00B8552E"/>
    <w:pPr>
      <w:numPr>
        <w:ilvl w:val="5"/>
      </w:numPr>
    </w:pPr>
  </w:style>
  <w:style w:type="paragraph" w:customStyle="1" w:styleId="DRCEL7">
    <w:name w:val="DRCE_L7"/>
    <w:basedOn w:val="DRCEL6"/>
    <w:rsid w:val="00B8552E"/>
    <w:pPr>
      <w:numPr>
        <w:ilvl w:val="6"/>
      </w:numPr>
    </w:pPr>
    <w:rPr>
      <w:rFonts w:ascii="Times New Roman" w:hAnsi="Times New Roman"/>
      <w:sz w:val="24"/>
      <w:lang w:val="ru-RU"/>
    </w:rPr>
  </w:style>
  <w:style w:type="paragraph" w:customStyle="1" w:styleId="FWSL2">
    <w:name w:val="FWS_L2"/>
    <w:basedOn w:val="a"/>
    <w:next w:val="a"/>
    <w:rsid w:val="00B8552E"/>
    <w:pPr>
      <w:keepNext/>
      <w:keepLines/>
      <w:numPr>
        <w:ilvl w:val="8"/>
        <w:numId w:val="3"/>
      </w:numPr>
      <w:spacing w:after="240" w:line="240" w:lineRule="auto"/>
      <w:jc w:val="center"/>
      <w:outlineLvl w:val="1"/>
    </w:pPr>
    <w:rPr>
      <w:rFonts w:ascii="MS Sans Serif" w:eastAsia="Times New Roman" w:hAnsi="MS Sans Serif" w:cs="Times New Roman"/>
      <w:b/>
      <w:sz w:val="20"/>
      <w:szCs w:val="20"/>
      <w:lang w:val="en-US"/>
    </w:rPr>
  </w:style>
  <w:style w:type="paragraph" w:customStyle="1" w:styleId="StyleDRCEL1TimesNewRomanBefore2ptAfter48ptLin">
    <w:name w:val="Style DRCE_L1 + Times New Roman Before:  2 pt After:  48 pt Lin..."/>
    <w:basedOn w:val="a"/>
    <w:rsid w:val="00B8552E"/>
    <w:pPr>
      <w:keepNext/>
      <w:keepLines/>
      <w:numPr>
        <w:numId w:val="3"/>
      </w:numPr>
      <w:spacing w:beforeLines="40" w:afterLines="40" w:after="0" w:line="240" w:lineRule="auto"/>
      <w:outlineLvl w:val="0"/>
    </w:pPr>
    <w:rPr>
      <w:rFonts w:ascii="Times New Roman" w:eastAsia="MS Mincho" w:hAnsi="Times New Roman" w:cs="Times New Roman"/>
      <w:b/>
      <w:bCs/>
      <w:smallCaps/>
      <w:sz w:val="20"/>
      <w:szCs w:val="20"/>
      <w:lang w:val="en-US"/>
    </w:rPr>
  </w:style>
  <w:style w:type="paragraph" w:styleId="ad">
    <w:name w:val="Body Text"/>
    <w:basedOn w:val="a"/>
    <w:link w:val="ae"/>
    <w:rsid w:val="005523D1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523D1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E65A-FBD9-443B-BC14-DA7DA49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Shevlyagin Alexey V.</dc:creator>
  <cp:lastModifiedBy>Bazareva Marina B.</cp:lastModifiedBy>
  <cp:revision>5</cp:revision>
  <cp:lastPrinted>2016-08-09T12:48:00Z</cp:lastPrinted>
  <dcterms:created xsi:type="dcterms:W3CDTF">2016-08-09T13:53:00Z</dcterms:created>
  <dcterms:modified xsi:type="dcterms:W3CDTF">2016-08-09T14:02:00Z</dcterms:modified>
</cp:coreProperties>
</file>